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0CE" w:rsidRDefault="00FD70CE" w:rsidP="00FD70CE">
      <w:r>
        <w:t xml:space="preserve">                                                                                                                                       УТВЕРЖДЕНО </w:t>
      </w:r>
    </w:p>
    <w:p w:rsidR="00FD70CE" w:rsidRDefault="00FD70CE" w:rsidP="00FD70CE">
      <w:r>
        <w:t xml:space="preserve">                                                                                                                                       решением Совета</w:t>
      </w:r>
    </w:p>
    <w:p w:rsidR="00FD70CE" w:rsidRDefault="00FD70CE" w:rsidP="00FD70CE">
      <w:r>
        <w:t xml:space="preserve">                                                                                                                                       Ассоциации песочной терапии</w:t>
      </w:r>
    </w:p>
    <w:p w:rsidR="00FD70CE" w:rsidRDefault="00FD70CE" w:rsidP="00FD70CE">
      <w:r>
        <w:t xml:space="preserve">                                                                                                                                      </w:t>
      </w:r>
      <w:r w:rsidR="00E444D2">
        <w:t>(протокол №7</w:t>
      </w:r>
      <w:r w:rsidR="00186C1A">
        <w:t xml:space="preserve">/23 от </w:t>
      </w:r>
      <w:r w:rsidR="009651FE">
        <w:t xml:space="preserve">1 ноября </w:t>
      </w:r>
      <w:r>
        <w:t>2023)</w:t>
      </w:r>
    </w:p>
    <w:p w:rsidR="00FD70CE" w:rsidRDefault="00FD70CE" w:rsidP="00FD70CE"/>
    <w:p w:rsidR="00FD70CE" w:rsidRDefault="00FD70CE" w:rsidP="00FD70CE">
      <w:r>
        <w:t xml:space="preserve">                                                                                                                       Председатель Совета (Деникина И.В.) ……………</w:t>
      </w:r>
    </w:p>
    <w:p w:rsidR="00CC22DF" w:rsidRDefault="00FD70CE" w:rsidP="00CC22DF">
      <w:r>
        <w:t xml:space="preserve">                                                                                                                       Секретарь Совета (</w:t>
      </w:r>
      <w:r w:rsidR="009651FE">
        <w:t>Аникина О.М.</w:t>
      </w:r>
      <w:r w:rsidR="00CC22DF">
        <w:t>) …………….</w:t>
      </w:r>
    </w:p>
    <w:p w:rsidR="00CC22DF" w:rsidRDefault="00CC22DF" w:rsidP="00CC22DF">
      <w:pPr>
        <w:rPr>
          <w:b/>
          <w:sz w:val="32"/>
        </w:rPr>
      </w:pPr>
    </w:p>
    <w:p w:rsidR="00CC22DF" w:rsidRDefault="00CC22DF" w:rsidP="00CC22DF">
      <w:pPr>
        <w:rPr>
          <w:b/>
          <w:sz w:val="32"/>
        </w:rPr>
      </w:pPr>
    </w:p>
    <w:p w:rsidR="00CC22DF" w:rsidRDefault="00CC22DF" w:rsidP="00CC22DF">
      <w:pPr>
        <w:rPr>
          <w:b/>
          <w:sz w:val="32"/>
        </w:rPr>
      </w:pPr>
    </w:p>
    <w:p w:rsidR="00CC22DF" w:rsidRDefault="00CC22DF" w:rsidP="00CC22DF">
      <w:pPr>
        <w:rPr>
          <w:b/>
          <w:sz w:val="32"/>
        </w:rPr>
      </w:pPr>
    </w:p>
    <w:p w:rsidR="00CC22DF" w:rsidRDefault="00CC22DF" w:rsidP="00CC22DF">
      <w:pPr>
        <w:rPr>
          <w:b/>
          <w:sz w:val="32"/>
        </w:rPr>
      </w:pPr>
    </w:p>
    <w:p w:rsidR="00CC22DF" w:rsidRDefault="00CC22DF" w:rsidP="00CC22DF">
      <w:pPr>
        <w:rPr>
          <w:b/>
          <w:sz w:val="32"/>
        </w:rPr>
      </w:pPr>
    </w:p>
    <w:p w:rsidR="00CC22DF" w:rsidRDefault="00CC22DF" w:rsidP="00CC22DF">
      <w:pPr>
        <w:rPr>
          <w:b/>
          <w:sz w:val="32"/>
        </w:rPr>
      </w:pPr>
    </w:p>
    <w:p w:rsidR="00CC22DF" w:rsidRDefault="00CC22DF" w:rsidP="00CC22DF">
      <w:pPr>
        <w:jc w:val="center"/>
        <w:rPr>
          <w:b/>
          <w:sz w:val="32"/>
        </w:rPr>
      </w:pPr>
      <w:r>
        <w:rPr>
          <w:b/>
          <w:sz w:val="32"/>
        </w:rPr>
        <w:t>ПОЛОЖЕНИЕ</w:t>
      </w:r>
    </w:p>
    <w:p w:rsidR="00CC22DF" w:rsidRDefault="00FD70CE" w:rsidP="00CC22DF">
      <w:pPr>
        <w:jc w:val="center"/>
      </w:pPr>
      <w:r w:rsidRPr="00A01C4E">
        <w:rPr>
          <w:b/>
          <w:sz w:val="32"/>
        </w:rPr>
        <w:t xml:space="preserve">о </w:t>
      </w:r>
      <w:r w:rsidR="00E444D2">
        <w:rPr>
          <w:b/>
          <w:sz w:val="32"/>
        </w:rPr>
        <w:t>профессиональной этике</w:t>
      </w:r>
    </w:p>
    <w:p w:rsidR="00FD70CE" w:rsidRDefault="00FD70CE" w:rsidP="00374998">
      <w:pPr>
        <w:jc w:val="center"/>
        <w:rPr>
          <w:b/>
        </w:rPr>
      </w:pPr>
    </w:p>
    <w:p w:rsidR="00FD70CE" w:rsidRDefault="00FD70CE" w:rsidP="00FD70CE">
      <w:pPr>
        <w:jc w:val="center"/>
        <w:rPr>
          <w:b/>
        </w:rPr>
      </w:pPr>
    </w:p>
    <w:p w:rsidR="00FD70CE" w:rsidRDefault="00FD70CE" w:rsidP="00FD70CE">
      <w:pPr>
        <w:jc w:val="center"/>
        <w:rPr>
          <w:b/>
        </w:rPr>
      </w:pPr>
    </w:p>
    <w:p w:rsidR="00FD70CE" w:rsidRDefault="00FD70CE" w:rsidP="00FD70CE">
      <w:pPr>
        <w:jc w:val="center"/>
        <w:rPr>
          <w:b/>
        </w:rPr>
      </w:pPr>
    </w:p>
    <w:p w:rsidR="00FD70CE" w:rsidRDefault="00FD70CE" w:rsidP="00FD70CE">
      <w:pPr>
        <w:jc w:val="center"/>
        <w:rPr>
          <w:b/>
        </w:rPr>
      </w:pPr>
    </w:p>
    <w:p w:rsidR="00FD70CE" w:rsidRDefault="00FD70CE" w:rsidP="00FD70CE">
      <w:pPr>
        <w:jc w:val="center"/>
        <w:rPr>
          <w:b/>
        </w:rPr>
      </w:pPr>
    </w:p>
    <w:p w:rsidR="00FD70CE" w:rsidRDefault="00FD70CE" w:rsidP="00FD70CE">
      <w:pPr>
        <w:jc w:val="center"/>
        <w:rPr>
          <w:b/>
        </w:rPr>
      </w:pPr>
    </w:p>
    <w:p w:rsidR="00FD70CE" w:rsidRDefault="00FD70CE" w:rsidP="00FD70CE">
      <w:pPr>
        <w:jc w:val="center"/>
        <w:rPr>
          <w:b/>
        </w:rPr>
      </w:pPr>
    </w:p>
    <w:p w:rsidR="00FD70CE" w:rsidRDefault="00FD70CE" w:rsidP="00FD70CE">
      <w:pPr>
        <w:jc w:val="center"/>
        <w:rPr>
          <w:b/>
        </w:rPr>
      </w:pPr>
    </w:p>
    <w:p w:rsidR="00FD70CE" w:rsidRDefault="00FD70CE" w:rsidP="00FD70CE">
      <w:pPr>
        <w:jc w:val="center"/>
        <w:rPr>
          <w:b/>
        </w:rPr>
      </w:pPr>
    </w:p>
    <w:p w:rsidR="00FD70CE" w:rsidRDefault="00FD70CE" w:rsidP="00FD70CE">
      <w:pPr>
        <w:jc w:val="center"/>
        <w:rPr>
          <w:b/>
        </w:rPr>
      </w:pPr>
    </w:p>
    <w:p w:rsidR="00FD70CE" w:rsidRDefault="00E444D2" w:rsidP="00CC22DF">
      <w:pPr>
        <w:rPr>
          <w:b/>
        </w:rPr>
      </w:pPr>
      <w:r>
        <w:rPr>
          <w:b/>
        </w:rPr>
        <w:t xml:space="preserve">                                                                      </w:t>
      </w:r>
      <w:r w:rsidR="0053142D">
        <w:rPr>
          <w:b/>
        </w:rPr>
        <w:t xml:space="preserve">         </w:t>
      </w:r>
      <w:r>
        <w:rPr>
          <w:b/>
        </w:rPr>
        <w:t xml:space="preserve">  Ассоциация</w:t>
      </w:r>
      <w:r w:rsidRPr="00E444D2">
        <w:rPr>
          <w:b/>
        </w:rPr>
        <w:t xml:space="preserve"> Песочной Терапии</w:t>
      </w:r>
    </w:p>
    <w:p w:rsidR="00FD70CE" w:rsidRPr="00FD70CE" w:rsidRDefault="0053142D" w:rsidP="00FD70CE">
      <w:pPr>
        <w:jc w:val="center"/>
        <w:rPr>
          <w:b/>
        </w:rPr>
      </w:pPr>
      <w:r>
        <w:rPr>
          <w:b/>
        </w:rPr>
        <w:t xml:space="preserve">          </w:t>
      </w:r>
      <w:r w:rsidR="00FD70CE" w:rsidRPr="00FD70CE">
        <w:rPr>
          <w:b/>
        </w:rPr>
        <w:t>Санкт – Петербург</w:t>
      </w:r>
    </w:p>
    <w:p w:rsidR="00FD70CE" w:rsidRDefault="00FD70CE" w:rsidP="00FD70CE">
      <w:pPr>
        <w:jc w:val="center"/>
        <w:rPr>
          <w:b/>
        </w:rPr>
      </w:pPr>
      <w:r w:rsidRPr="00FD70CE">
        <w:rPr>
          <w:b/>
        </w:rPr>
        <w:t xml:space="preserve">  </w:t>
      </w:r>
      <w:r w:rsidR="0053142D">
        <w:rPr>
          <w:b/>
        </w:rPr>
        <w:t xml:space="preserve">       </w:t>
      </w:r>
      <w:bookmarkStart w:id="0" w:name="_GoBack"/>
      <w:bookmarkEnd w:id="0"/>
      <w:r w:rsidRPr="00FD70CE">
        <w:rPr>
          <w:b/>
        </w:rPr>
        <w:t>2023</w:t>
      </w:r>
    </w:p>
    <w:p w:rsidR="00E444D2" w:rsidRDefault="00E444D2" w:rsidP="00FD70CE">
      <w:pPr>
        <w:jc w:val="center"/>
        <w:rPr>
          <w:b/>
        </w:rPr>
      </w:pPr>
    </w:p>
    <w:p w:rsidR="004A20D1" w:rsidRPr="00324A07" w:rsidRDefault="004A20D1" w:rsidP="004A20D1">
      <w:pPr>
        <w:rPr>
          <w:b/>
        </w:rPr>
      </w:pPr>
      <w:r w:rsidRPr="00324A07">
        <w:rPr>
          <w:b/>
        </w:rPr>
        <w:lastRenderedPageBreak/>
        <w:t>Преамбула</w:t>
      </w:r>
    </w:p>
    <w:p w:rsidR="004A20D1" w:rsidRDefault="004A20D1" w:rsidP="004A20D1">
      <w:r w:rsidRPr="004A20D1">
        <w:t>Этический кодекс Ассоциации песочной терапии составлен в соответствии с Конституцией Российской Федерации, Федеральным законом Российской Федерации № 152-ФЗ от 27 июля 2006 года «О персональных данных», Уставом Ассоциации песочной терапии.</w:t>
      </w:r>
    </w:p>
    <w:p w:rsidR="004A20D1" w:rsidRDefault="004A20D1" w:rsidP="004A20D1">
      <w:r>
        <w:t>Членство в Ассоциации песочной терапии (далее Ассоциации) обязывает своих членов придерживаться принятых в Ассоциации Этических принципов и данного Положения, а также правил и процедур, которые связаны с их выполнением.</w:t>
      </w:r>
    </w:p>
    <w:p w:rsidR="004A20D1" w:rsidRDefault="004A20D1" w:rsidP="004A20D1">
      <w:r>
        <w:t>В процессе принятия решений относительно своего профессионального поведения члены Ассоциации должны принимать в расчет данное Положение наряду с соответствующими законами и требованиями психологических организаций.</w:t>
      </w:r>
    </w:p>
    <w:p w:rsidR="004A20D1" w:rsidRDefault="004A20D1" w:rsidP="004A20D1">
      <w:r>
        <w:t>Процедуры для регистрации, изучения и разрешения жалоб на неэтичное поведение членов Ассоциации описаны в действующих процедурах Комитета по профессиональной этике Ассоциации.</w:t>
      </w:r>
    </w:p>
    <w:p w:rsidR="004A20D1" w:rsidRDefault="004A20D1" w:rsidP="004A20D1">
      <w:r>
        <w:t>Действия, которые Ассоциация может предпринять за нарушения данного Положения, включают замечание, выговор, приостановка членства в Ассоциации, исключение из членов Ассоциации.</w:t>
      </w:r>
    </w:p>
    <w:p w:rsidR="004A20D1" w:rsidRDefault="004A20D1" w:rsidP="004A20D1">
      <w:r>
        <w:t>Этические принципы являются обязательными для всех членов Ассоциации.</w:t>
      </w:r>
    </w:p>
    <w:p w:rsidR="004A20D1" w:rsidRDefault="004A20D1" w:rsidP="004A20D1">
      <w:r>
        <w:t>Члены Ассоциации уважают достоинство и ценность личности. Они стремятся к росту психологической культуры общества, знаний о человеческом поведении и пониманию людьми себя и других, чтобы способствовать их благополучию.</w:t>
      </w:r>
    </w:p>
    <w:p w:rsidR="004A20D1" w:rsidRDefault="004A20D1" w:rsidP="004A20D1">
      <w:r>
        <w:t>Данное Положение предлагает общий набор ценностей, на которых члены Ассоциации строят свою профессиональную работу.</w:t>
      </w:r>
    </w:p>
    <w:p w:rsidR="004A20D1" w:rsidRDefault="004A20D1" w:rsidP="004A20D1">
      <w:r>
        <w:t>Положение предназначено для того, чтобы обеспечить как общие принципы, так и правила принятия решений, охватывающие большинство ситуаций, с которыми могут столкнуться члены Ассоциации. Главная цель – защита членов Ассоциации и отдельных лиц (групп лиц), с которыми взаимодействуют члены Ассоциации.</w:t>
      </w:r>
    </w:p>
    <w:p w:rsidR="004A20D1" w:rsidRDefault="004A20D1" w:rsidP="004A20D1">
      <w:r>
        <w:t>Члены Ассоциации прилагают все возможные усилия, чтобы защитить благополучие тех, с кем они общаются в профессиональной сфере, кто обращается за их профессиональной помощью и профессиональными услугами (образовательными, научно-практическими, сертификационными и прочими), а также тех, кто связан с этими людьми, если это не вступает в конфликт с их нуждами.</w:t>
      </w:r>
    </w:p>
    <w:p w:rsidR="004A20D1" w:rsidRDefault="004A20D1" w:rsidP="004A20D1">
      <w:r>
        <w:t>Члены Ассоциации уважают других представителей своей профессии и представителей смежных профессий и делают все, что в их силах, если это не противоречит интересам их клиентов, чтобы предоставить полную информацию и проявить взаимное уважение.</w:t>
      </w:r>
    </w:p>
    <w:p w:rsidR="004A20D1" w:rsidRDefault="004A20D1" w:rsidP="004A20D1">
      <w:r>
        <w:t>Они применяют свои навыки только для целей, согласующихся с этими ценностями.</w:t>
      </w:r>
    </w:p>
    <w:p w:rsidR="004A20D1" w:rsidRDefault="004A20D1" w:rsidP="004A20D1">
      <w:r>
        <w:t>Преследуя эти идеалы, члены Ассоциации придерживаются этических принципов в следующих областях:</w:t>
      </w:r>
    </w:p>
    <w:p w:rsidR="004A20D1" w:rsidRDefault="004A20D1" w:rsidP="004A20D1">
      <w:r>
        <w:t>1. Ответственность;</w:t>
      </w:r>
    </w:p>
    <w:p w:rsidR="004A20D1" w:rsidRDefault="004A20D1" w:rsidP="004A20D1">
      <w:r>
        <w:t>2. Компетентность;</w:t>
      </w:r>
    </w:p>
    <w:p w:rsidR="004A20D1" w:rsidRDefault="004A20D1" w:rsidP="004A20D1">
      <w:r>
        <w:t>3. Моральные и законодательные нормы;</w:t>
      </w:r>
    </w:p>
    <w:p w:rsidR="004A20D1" w:rsidRDefault="004A20D1" w:rsidP="004A20D1">
      <w:r>
        <w:t>4. Конфиденциальность;</w:t>
      </w:r>
    </w:p>
    <w:p w:rsidR="004A20D1" w:rsidRDefault="004A20D1" w:rsidP="004A20D1">
      <w:r>
        <w:t>5. Благополучие клиента;</w:t>
      </w:r>
    </w:p>
    <w:p w:rsidR="001F1021" w:rsidRDefault="004A20D1" w:rsidP="004A20D1">
      <w:r>
        <w:t>6. Профессиональные отношения.</w:t>
      </w:r>
    </w:p>
    <w:p w:rsidR="00EC72F5" w:rsidRDefault="00EC72F5" w:rsidP="004A20D1"/>
    <w:p w:rsidR="00EC72F5" w:rsidRPr="00EC72F5" w:rsidRDefault="00EC72F5" w:rsidP="00EC72F5">
      <w:pPr>
        <w:rPr>
          <w:b/>
        </w:rPr>
      </w:pPr>
      <w:r w:rsidRPr="00EC72F5">
        <w:rPr>
          <w:b/>
        </w:rPr>
        <w:lastRenderedPageBreak/>
        <w:t>ПРИНЦИП 1. ОТВЕТСТВЕННОСТЬ</w:t>
      </w:r>
    </w:p>
    <w:p w:rsidR="00EC72F5" w:rsidRDefault="00EC72F5" w:rsidP="00EC72F5">
      <w:r>
        <w:t>Основополагающий принцип: Члены Ассоциации должны поддерживать стандарты своей профессии. Они понимают последствия своих действий и несут ответственность за свою профессиональную деятельность и сопутствующие ей действия (презентация себя, реклама, услуги). Члены Ассоциации заинтересованы в соответствии научного и профессионального поведения себя и своих коллег этическим нормам. В случае необходимости они консультируются с коллегами, чтобы предотвратить или избежать проявления неэтичного поведения.</w:t>
      </w:r>
    </w:p>
    <w:p w:rsidR="00EC72F5" w:rsidRDefault="00EC72F5" w:rsidP="00EC72F5">
      <w:pPr>
        <w:ind w:left="708"/>
      </w:pPr>
      <w:r>
        <w:t>Принцип 1.1. Члены Ассоциации осознают, что несут социальную ответственность, потому что их рекомендации и профессиональные действия могут влиять на благополучие других людей.</w:t>
      </w:r>
    </w:p>
    <w:p w:rsidR="00EC72F5" w:rsidRDefault="00EC72F5" w:rsidP="00EC72F5">
      <w:pPr>
        <w:ind w:left="708"/>
      </w:pPr>
      <w:r>
        <w:t>Принцип 1.2. Члены Ассоциации должны прояснять заранее со своими клиентами все вопросы, относящиеся к их взаимодействию. Они должны избегать отношений, которые могут ограничить их объективность или создать конфликт интересов.</w:t>
      </w:r>
    </w:p>
    <w:p w:rsidR="00EC72F5" w:rsidRDefault="00EC72F5" w:rsidP="00EC72F5">
      <w:pPr>
        <w:ind w:left="708"/>
      </w:pPr>
      <w:r>
        <w:t>Принцип 1.3. Члены Ассоциации, которые являются преподавателями, признают своей первостепенной обязанностью помогать другим в получении знаний и навыков. Они должны поддерживать высокие стандарты обучения, представляя информацию объективно, полно и точно.</w:t>
      </w:r>
    </w:p>
    <w:p w:rsidR="00EC72F5" w:rsidRDefault="00EC72F5" w:rsidP="00EC72F5">
      <w:pPr>
        <w:ind w:left="708"/>
      </w:pPr>
      <w:r>
        <w:t>Принцип 1.4. Члены Ассоциации лично ответственны за поддержание стандартов своей профессии. Они осознают, что несут персональную ответственность за предоставление информации, основанной не на научных исследованиях, а на личных предубеждениях или культурных традициях.</w:t>
      </w:r>
    </w:p>
    <w:p w:rsidR="00EC72F5" w:rsidRDefault="00EC72F5" w:rsidP="00EC72F5">
      <w:pPr>
        <w:ind w:left="708"/>
      </w:pPr>
      <w:r w:rsidRPr="00EC72F5">
        <w:t>Принцип 1.5. Президент и члены Ассоциации, которые руководят ее структурными подразделениями, несут ответственность за надлежащее и своевременное выполнение своих обязанностей.</w:t>
      </w:r>
    </w:p>
    <w:p w:rsidR="00EC72F5" w:rsidRPr="00EC72F5" w:rsidRDefault="00EC72F5" w:rsidP="00EC72F5">
      <w:pPr>
        <w:rPr>
          <w:b/>
        </w:rPr>
      </w:pPr>
      <w:r w:rsidRPr="00EC72F5">
        <w:rPr>
          <w:b/>
        </w:rPr>
        <w:t>ПРИНЦИП 2: КОМПЕТЕНТНОСТЬ</w:t>
      </w:r>
    </w:p>
    <w:p w:rsidR="00EC72F5" w:rsidRDefault="00EC72F5" w:rsidP="00EC72F5">
      <w:r>
        <w:t>Основополагающий принцип: Поддержание стандартов компетентности является обязательством, которое разделяют все члены Ассоциации в интересах профессии и общества в целом. Члены Ассоциации признают границы своей компетентности и ограничения применяемых в своей деятельности подходов, методик и техник: показания и противопоказания к применению. Они должны использовать только те подходы, методики и техники, для применения которых они получили квалификацию, благодаря обучению и опыту, подтверждаемую соответствующими документами.</w:t>
      </w:r>
    </w:p>
    <w:p w:rsidR="00EC72F5" w:rsidRDefault="00EC72F5" w:rsidP="00EC72F5">
      <w:r>
        <w:t>В тех областях, где признанные стандарты пока не существуют, должны предприниматься все возможные предосторожности, необходимые для того, чтобы защитить благополучие клиентов. В областях, находящихся на стадии становления, где, отсутствуют стандарты обучения, члены Ассоциации, предпринимают соответствующие меры, чтобы гарантировать компетентность своей работы и не допустить нанесения вреда клиентам, студентам, участникам исследований и другим людям, в том числе деятельности ассоциации и ее членам. Члены Ассоциации должны постоянно быть в курсе современной научной и профессиональной информации</w:t>
      </w:r>
    </w:p>
    <w:p w:rsidR="00EC72F5" w:rsidRDefault="00EC72F5" w:rsidP="00EC72F5">
      <w:pPr>
        <w:ind w:left="708"/>
      </w:pPr>
      <w:r>
        <w:t>Принцип 2.1. Члены Ассоциации должны представлять достоверную информацию о своей компетентности, образовании и опыте. В качестве свидетельства образования и профессиональной подготовки они должны предоставлять только степени и квалификации, приобретенные в организациях, признанных Ассоциацией, соответствующие минимальным стандартам, заложенным Ассоциацией и соответствующие критериям Ассоциации.</w:t>
      </w:r>
    </w:p>
    <w:p w:rsidR="00EC72F5" w:rsidRDefault="00EC72F5" w:rsidP="00EC72F5">
      <w:pPr>
        <w:ind w:left="708"/>
      </w:pPr>
      <w:r>
        <w:t>Принцип 2.2. Члены Ассоциации, которые предлагают и проводят образовательные программы, должны обеспечивать актуальное и точное описание содержания программы, целей и задач обучения, а также требований, которые должны быть выполнены для прохождения итоговой аттестации. Эта информация должна быть легкодоступной для всех заинтересованных сторон.</w:t>
      </w:r>
    </w:p>
    <w:p w:rsidR="00EC72F5" w:rsidRDefault="00EC72F5" w:rsidP="00EC72F5">
      <w:pPr>
        <w:ind w:left="708"/>
      </w:pPr>
      <w:r>
        <w:t xml:space="preserve">В той степени, в которой члены Ассоциации осуществляют контроль, они несут ответственность за то, чтобы объявления, каталоги, брошюры или рекламная информация, связанные с образовательными </w:t>
      </w:r>
      <w:r>
        <w:lastRenderedPageBreak/>
        <w:t>программами, точно описывали аудиторию, для которой это предназначено, образовательные цели, лиц, представляющих данную программу, и условия оплаты.</w:t>
      </w:r>
    </w:p>
    <w:p w:rsidR="00EC72F5" w:rsidRDefault="00EC72F5" w:rsidP="00EC72F5">
      <w:pPr>
        <w:ind w:left="708"/>
      </w:pPr>
      <w:r>
        <w:t>Принцип 2.3. Члены Ассоциации признают необходимость непрерывного образования и личностного развития. Они должны быть открыты по отношению новым процедурам, изменениям ожиданий и ценностей.</w:t>
      </w:r>
    </w:p>
    <w:p w:rsidR="00EC72F5" w:rsidRDefault="00EC72F5" w:rsidP="00EC72F5">
      <w:pPr>
        <w:ind w:left="708"/>
      </w:pPr>
      <w:r>
        <w:t>Принцип 2.4. Члены Ассоциации признают существование различий между людьми, как тех, которые связаны с возрастом, полом, социально-экономическими положением, этносом, так и тех, кто оказался в ущемленном положении и имеет в связи с этим особые нужды.</w:t>
      </w:r>
    </w:p>
    <w:p w:rsidR="00EC72F5" w:rsidRDefault="00EC72F5" w:rsidP="00EC72F5">
      <w:pPr>
        <w:ind w:left="708"/>
      </w:pPr>
      <w:r>
        <w:t>Принцип 2.5. Члены Ассоциации признают, что личностные проблемы и конфликты могут быть помехой их профессиональной эффективности. Соответственно они должны воздерживаться от любой деятельности, в которой их личностные проблемы могут привести к неадекватным действиям или нанести вред клиенту или коллеге. Если, будучи включенными в такую деятельность они осознают свои личностные проблемы, они должны обратиться за компетентной профессиональной помощью, чтобы определить, должны ли они временно приостановить, прекратить или ограничить рамки своей профессиональной деятельности.</w:t>
      </w:r>
    </w:p>
    <w:p w:rsidR="00EC72F5" w:rsidRDefault="00EC72F5" w:rsidP="00EC72F5">
      <w:pPr>
        <w:ind w:left="708"/>
      </w:pPr>
      <w:r>
        <w:t>Принцип 2.6. Члены Ассоциации, входя в новую область профессиональной деятельности, должны гарантировать, что они завершили все обучение и выполнили все профессиональные требования, связанные с этой областью деятельности до того, как начать практиковать, и что их деятельность в этой новой области соответствует возможным стандартам. Они должны удостовериться, что это не ухудшает и не разрушает их текущую деятельность, а также не находится в конфликте с ней. Для членов Ассоциации, использование новых методов или работа в новой для себя области возможна только после предварительного прохождения необходимого курса обучения, стажировки и/или консультации с людьми, которые имеют опыт работы в этих областях или в применении этих методов, и получения документа, удостоверяющего право работы в новой области или право использования нового метода.</w:t>
      </w:r>
    </w:p>
    <w:p w:rsidR="00EC72F5" w:rsidRDefault="00EC72F5" w:rsidP="00EC72F5">
      <w:pPr>
        <w:ind w:left="708"/>
      </w:pPr>
      <w:r>
        <w:t>Принцип 2.7. Члены Ассоциации признают необходимость регулярного прохождения личной терапии, супервизии и получения профессиональной поддержки.</w:t>
      </w:r>
    </w:p>
    <w:p w:rsidR="00EC72F5" w:rsidRDefault="00EC72F5" w:rsidP="00EC72F5">
      <w:pPr>
        <w:ind w:left="708"/>
      </w:pPr>
      <w:r>
        <w:t>Принцип 2.8. Члены Ассоциации признают необходимость осведомленности по актуальным проблемам этики. Для этого они обучаются на повышающих квалификацию семинарах по этике, регулярно проходят супервизии и получают профессиональную помощь.</w:t>
      </w:r>
    </w:p>
    <w:p w:rsidR="004A7151" w:rsidRPr="004A7151" w:rsidRDefault="004A7151" w:rsidP="004A7151">
      <w:pPr>
        <w:rPr>
          <w:b/>
        </w:rPr>
      </w:pPr>
      <w:r w:rsidRPr="004A7151">
        <w:rPr>
          <w:b/>
        </w:rPr>
        <w:t>ПРИНЦИП 3: МОРАЛЬНЫЕ И ЗАКОНОДАТЕЛЬНЫЕ НОРМЫ</w:t>
      </w:r>
    </w:p>
    <w:p w:rsidR="004A7151" w:rsidRDefault="004A7151" w:rsidP="004A7151">
      <w:r>
        <w:t>Основополагающий принцип: Моральные и законодательные стандарты поведения являются для членов Ассоциации личным делом в той же мере, в какой и для других граждан за исключением случаев, когда они могут нанести вред исполнению их профессиональных обязанностей или уменьшить доверие общества к психологическому консультированию. Относительно своего личного поведения члены Ассоциации должны быть чувствительны к преобладающим в обществе этнокультурным традициям и социальным нормам и тому, как может следование им или отступление от них повлиять на их работу в качестве специалиста в области любого из направлений песочной терапии. Члены Ассоциации также должны осознавать возможность воздействия их публичного поведения на возможность коллег выполнять свои профессиональные обязанности.</w:t>
      </w:r>
    </w:p>
    <w:p w:rsidR="004A7151" w:rsidRDefault="004A7151" w:rsidP="004A7151">
      <w:pPr>
        <w:ind w:left="708"/>
      </w:pPr>
      <w:r>
        <w:t>Принцип 3.1. Члены Ассоциации заинтересованы в развитии законодательной базы РФ, касающейся их профессиональной деятельности и служат общественным интересам.</w:t>
      </w:r>
    </w:p>
    <w:p w:rsidR="004A7151" w:rsidRDefault="004A7151" w:rsidP="004A7151">
      <w:pPr>
        <w:ind w:left="708"/>
      </w:pPr>
      <w:r>
        <w:t xml:space="preserve">Принцип 3.2. В качестве подчиненных и работодателей, члены Ассоциации не должны заниматься деятельностью, которая является негуманной или может привести к незаконным и несправедливым действиям и потворствовать ей. В частности, имеется в виду деятельность, которая в практике, при </w:t>
      </w:r>
      <w:r>
        <w:lastRenderedPageBreak/>
        <w:t>найме на работу, продвижении или обучении, ущемляет права людей по расовой принадлежности, увечьям, возрасту, полу, сексуальным предпочтениям, религии и происхождению и др.</w:t>
      </w:r>
    </w:p>
    <w:p w:rsidR="00EC72F5" w:rsidRDefault="004A7151" w:rsidP="004A7151">
      <w:pPr>
        <w:ind w:left="708"/>
      </w:pPr>
      <w:r>
        <w:t>Принцип 3.3. Выполняя свою профессиональную роль, член Ассоциации должен избегать любых действий, которые нарушают или уменьшают человеческие, законные и гражданские права клиентов или других людей, которые могут оказаться затронуты.</w:t>
      </w:r>
    </w:p>
    <w:p w:rsidR="00CC28C1" w:rsidRPr="00CC28C1" w:rsidRDefault="00CC28C1" w:rsidP="00CC28C1">
      <w:pPr>
        <w:rPr>
          <w:b/>
        </w:rPr>
      </w:pPr>
      <w:r w:rsidRPr="00CC28C1">
        <w:rPr>
          <w:b/>
        </w:rPr>
        <w:t>ПРИНЦИП 4. КОНФИДЕНЦИАЛЬНОСТЬ</w:t>
      </w:r>
    </w:p>
    <w:p w:rsidR="00CC28C1" w:rsidRDefault="00CC28C1" w:rsidP="00CC28C1">
      <w:r>
        <w:t>Основополагающий принцип: Первоочередным обязательством членов Ассоциации является уважение к конфиденциальности информации, которую они получили о людях в процессе профессионального взаимодействия. Они могут открыть такую информацию другим только с согласия человека (или его законного представителя), за исключением тех исключительных обстоятельств, в которых несообщение такой информации явно может привести к опасности для этого человека или других людей. Члены Ассоциации должны сообщить своим клиентам о юридических границах конфиденциальности. Согласие на сообщение информации сторонним лицам, как правило, должно быть получено от человека, к которому оно относится.</w:t>
      </w:r>
    </w:p>
    <w:p w:rsidR="00CC28C1" w:rsidRDefault="00CC28C1" w:rsidP="00CC28C1">
      <w:pPr>
        <w:ind w:left="708"/>
      </w:pPr>
      <w:r>
        <w:t>Принцип 4.1. Информация, полученная в консультативных отношениях или оценочная информация, касающаяся детей, студентов, подчиненных и других может обсуждаться только в профессиональных целях и только с людьми, которые имеют отношение к данной ситуации. Письменные или устные сообщения могут содержать только данные, которые необходимы для диагностики или выдачи заключения. Необходимо избегать неуместного вмешательства в частную жизнь клиентов.</w:t>
      </w:r>
    </w:p>
    <w:p w:rsidR="00CC28C1" w:rsidRDefault="00CC28C1" w:rsidP="00CC28C1">
      <w:pPr>
        <w:ind w:left="708"/>
      </w:pPr>
      <w:r>
        <w:t>Принцип 4.2. Члены Ассоциации, представляющие личную информацию, полученную в процессе профессиональной деятельности в письменных работах, лекциях или на открытых собраниях, должны либо получить соответствующее предварительное согласие, либо в достаточной мере изменить всю информацию, которая может служить идентификации.</w:t>
      </w:r>
    </w:p>
    <w:p w:rsidR="007C4FA3" w:rsidRPr="007C4FA3" w:rsidRDefault="007C4FA3" w:rsidP="007C4FA3">
      <w:pPr>
        <w:rPr>
          <w:b/>
        </w:rPr>
      </w:pPr>
      <w:r w:rsidRPr="007C4FA3">
        <w:rPr>
          <w:b/>
        </w:rPr>
        <w:t>ПРИНЦИП 5: БЛАГОПОЛУЧЕНИЕ КЛИЕНТА</w:t>
      </w:r>
    </w:p>
    <w:p w:rsidR="007C4FA3" w:rsidRDefault="007C4FA3" w:rsidP="007C4FA3">
      <w:r>
        <w:t>Основополагающий принцип: Члены Ассоциации должны уважать неприкосновенность и защищать благополучие людей и групп, с которыми они взаимодействуют.</w:t>
      </w:r>
    </w:p>
    <w:p w:rsidR="007C4FA3" w:rsidRDefault="007C4FA3" w:rsidP="007C4FA3">
      <w:pPr>
        <w:ind w:left="708"/>
      </w:pPr>
      <w:r>
        <w:t>Принцип 5.1. Члены Ассоциации должны постоянно осознавать собственные потребности и то, что их позиция потенциально дает им влияние на их клиентов. Они должны избегать эксплуатации доверия и зависимости этих людей. Члены Ассоциации должны прилагать все возможные усилия, для того, чтобы избежать двусмысленных отношений, которые могут ослабить профессиональную оценку и увеличить риск эксплуатации. Дружеские, интимные и сексуальные связи с клиентами признаются неэтичными. Они возможны не ранее, чем через 3 года после завершения профессионального взаимодействия (терапии).</w:t>
      </w:r>
    </w:p>
    <w:p w:rsidR="007C4FA3" w:rsidRDefault="007C4FA3" w:rsidP="007C4FA3">
      <w:pPr>
        <w:ind w:left="708"/>
      </w:pPr>
      <w:r>
        <w:t>Принцип 5.2. Когда член Ассоциации соглашается оказывать профессиональную помощь клиенту по просьбе третьего лица, он должен взять на себя ответственность за разъяснение природы отношений всех заинтересованных сторон.</w:t>
      </w:r>
    </w:p>
    <w:p w:rsidR="004A7151" w:rsidRDefault="007C4FA3" w:rsidP="007C4FA3">
      <w:pPr>
        <w:ind w:left="708"/>
      </w:pPr>
      <w:r>
        <w:t>Принцип 5.3. Члены Ассоциации должны прекратить консультативные отношения, как только становится достаточно ясно, что они не приносят пользы клиенту или если клиент, требует этого. Они должны предложить конкретные альтернативные источники для помощи клиентам.</w:t>
      </w:r>
    </w:p>
    <w:p w:rsidR="0026561B" w:rsidRPr="0026561B" w:rsidRDefault="0026561B" w:rsidP="0026561B">
      <w:pPr>
        <w:rPr>
          <w:b/>
        </w:rPr>
      </w:pPr>
      <w:r w:rsidRPr="0026561B">
        <w:rPr>
          <w:b/>
        </w:rPr>
        <w:t>ПРИНЦИП 6: ПРОФЕССИОНАЛЬНЫЕ ОТНОШЕНИЯ</w:t>
      </w:r>
    </w:p>
    <w:p w:rsidR="0026561B" w:rsidRDefault="0026561B" w:rsidP="0026561B">
      <w:r>
        <w:t>Основополагающий принцип: Члены Ассоциации должны вести себя с уважением по отношению к потребностям, специальным знаниям и обязательствам своих коллег в области психотерапии, психологии, медицины и других профессий. Они должны уважать прерогативы и обязательства сообществ, институтов и организаций, которые объединяют этих специалистов.</w:t>
      </w:r>
    </w:p>
    <w:p w:rsidR="0026561B" w:rsidRDefault="0026561B" w:rsidP="0026561B"/>
    <w:p w:rsidR="0026561B" w:rsidRDefault="0026561B" w:rsidP="0026561B">
      <w:pPr>
        <w:ind w:left="708"/>
      </w:pPr>
      <w:r>
        <w:lastRenderedPageBreak/>
        <w:t>Принцип 6.1. Члены Ассоциации должны понимать области компетентности родственных профессий. Отсутствие формальных отношений с другими профессионалами не освобождает членов Ассоциации от обязанности обеспечивать клиенту наилучшие из возможных профессиональных услуг, и не освобождает их от обязательств быть дальновидными, усердными и тактичными, прибегая к дополнительной или альтернативной помощи.</w:t>
      </w:r>
    </w:p>
    <w:p w:rsidR="0026561B" w:rsidRDefault="0026561B" w:rsidP="0026561B">
      <w:pPr>
        <w:ind w:left="708"/>
      </w:pPr>
      <w:r>
        <w:t>Принцип 6.2. Члены Ассоциации должны знать и принимать в расчет традиции и практики других профессиональных групп и сообществ, с которыми они работают, и полноценно взаимодействовать с ними. Если человек получает профессиональную помощь от другого профессионала, член Ассоциации должен внимательно учитывать это. Он должен быть внимательным и чутким к терапевтическим проблемам, равно как и к благополучию клиента. Член Ассоциации должен обсуждать эти проблемы с клиентом, чтобы минимизировать риск возникновения путаницы и противоречий, и стремиться, если это возможно, к поддержанию ясных и согласованных отношений с другими вовлеченными профессионалами.</w:t>
      </w:r>
    </w:p>
    <w:p w:rsidR="0026561B" w:rsidRDefault="0026561B" w:rsidP="0026561B">
      <w:pPr>
        <w:ind w:left="708"/>
      </w:pPr>
      <w:r>
        <w:t>Принцип 6.3. Члены Ассоциации, которые супервизируют других профессионалов, а также профессионалы в области обучения должны взять на себя обязательство способствовать дальнейшему профессиональному развитию коллег и предпринимать действия, чтобы удостовериться в их компетентности.</w:t>
      </w:r>
    </w:p>
    <w:p w:rsidR="0026561B" w:rsidRDefault="0026561B" w:rsidP="0026561B">
      <w:pPr>
        <w:ind w:left="708"/>
      </w:pPr>
      <w:r>
        <w:t>Принцип 6.4. Члены Ассоциации не должны использовать свои профессиональные отношениями с клиентами, супервизантами, в сексуальных целях. Члены Ассоциации не должны попустительствовать сексуальным домогательствам. Сексуальные домогательства определяются как намеренные и повторяющиеся замечания, жесты или физические прикосновения сексуальной природы, которые являются нежелательными для адресата.</w:t>
      </w:r>
    </w:p>
    <w:p w:rsidR="0026561B" w:rsidRDefault="0026561B" w:rsidP="0026561B">
      <w:pPr>
        <w:ind w:left="708"/>
      </w:pPr>
      <w:r>
        <w:t>Принцип 6.5. Когда члены Ассоциации узнают о нарушениях другим коллегами этики, они должны попытаться решить проблему неофициально, обращая их внимание на такое поведение. Если нарушение незначительно и/или появилось в связи с недостатком чуткости, знания или опыта, такое неофициальное решение проблемы обычно является подходящим. Это должно делаться с соблюдением конфиденциальности. Если нарушение кажется не подлежащим неофициальному решению, член Ассоциации должен привлечь к нему внимание Комитета по профессиональные этики Ассоциации, обратившись туда с соответствующим заявлением.</w:t>
      </w:r>
    </w:p>
    <w:p w:rsidR="0026561B" w:rsidRDefault="0026561B" w:rsidP="0026561B">
      <w:pPr>
        <w:ind w:left="708"/>
      </w:pPr>
      <w:r>
        <w:t>Принцип 6.6. Члены Ассоциации не имеют права использовать имя Ассоциации или ее деятельность в целях, не связанных с профессиональной деятельностью или для получения личных выгод.</w:t>
      </w:r>
    </w:p>
    <w:p w:rsidR="00324A07" w:rsidRPr="00324A07" w:rsidRDefault="00324A07" w:rsidP="00324A07">
      <w:pPr>
        <w:rPr>
          <w:b/>
        </w:rPr>
      </w:pPr>
      <w:r w:rsidRPr="00324A07">
        <w:rPr>
          <w:b/>
        </w:rPr>
        <w:t>ЗЛОУПОТРЕБЛЕНИЕ, СВЯЗАННОЕ С ПСИХОЛОГИЧЕСКИМ ВЛИЯНИЕМ</w:t>
      </w:r>
    </w:p>
    <w:p w:rsidR="00324A07" w:rsidRDefault="00324A07" w:rsidP="00324A07">
      <w:r>
        <w:t>1. Если члены Ассоциации узнают о неправильном употреблении или искажении собственной деятельности или результатов своей работы, они предпринимают адекватные меры, чтобы исправить или минимизировать неправильное употребление или искажение результатов.</w:t>
      </w:r>
    </w:p>
    <w:p w:rsidR="007C4FA3" w:rsidRDefault="00324A07" w:rsidP="00324A07">
      <w:r>
        <w:t>2. Члены Ассоциации должны помнить о «множественных отношениях» (новые личные, научные, финансовые или другие отношения с человеком, в дополнение к профессиональным отношениям) и их влиянии на профессиональную деятельность. За контекст пересечения во «множественных отношениях» несет ответственность специалист, выстраивающий такие отношения с клиентами, студентами, стажерами или участниками исследований</w:t>
      </w:r>
      <w:r>
        <w:t>.</w:t>
      </w:r>
    </w:p>
    <w:p w:rsidR="00324A07" w:rsidRPr="00324A07" w:rsidRDefault="00324A07" w:rsidP="00324A07">
      <w:pPr>
        <w:rPr>
          <w:b/>
        </w:rPr>
      </w:pPr>
      <w:r w:rsidRPr="00324A07">
        <w:rPr>
          <w:b/>
        </w:rPr>
        <w:t>ПУБЛИЧНЫЕ ЗАЯВЛЕНИЯ</w:t>
      </w:r>
    </w:p>
    <w:p w:rsidR="00324A07" w:rsidRDefault="00324A07" w:rsidP="00324A07">
      <w:r>
        <w:t xml:space="preserve">1. Член Ассоциации должен соблюдать требования данного Положения в публичных заявлениях, касающихся его профессиональных активности (помощи и услуг), изделий или публикаций, а также области компетенции психологии. Публичные заявления включают (но не ограничены только ими) оплаченные или неоплаченные рекламы, брошюры, печатный материал, распечатки каталога, личные резюме или автобиографии, интервью </w:t>
      </w:r>
      <w:r>
        <w:lastRenderedPageBreak/>
        <w:t>или комментарии для использования в средствах массовой информации, в лекциях и публичных устные презентациях, и иных мероприятиях.</w:t>
      </w:r>
    </w:p>
    <w:p w:rsidR="00324A07" w:rsidRDefault="00324A07" w:rsidP="00324A07">
      <w:r>
        <w:t xml:space="preserve">2. Члены Ассоциации не делают публичных заявлений, которые являются ложными, вводящими в заблуждение или мошенническими как в части того, что они выражают или полагают, так и в части того, о чем они умалчивают в своем высказывании по поводу своей профессиональной деятельности, деятельности Ассоциации или относительно </w:t>
      </w:r>
      <w:r>
        <w:t>тех людей,</w:t>
      </w:r>
      <w:r>
        <w:t xml:space="preserve"> с которыми они связаны, в том числе в Ассоциации. Например, члены Ассоциации не делают ложных или вводящих в заблуждение утверждений относительно следующего: </w:t>
      </w:r>
    </w:p>
    <w:p w:rsidR="00324A07" w:rsidRDefault="00324A07" w:rsidP="00324A07">
      <w:pPr>
        <w:pStyle w:val="a7"/>
        <w:numPr>
          <w:ilvl w:val="0"/>
          <w:numId w:val="49"/>
        </w:numPr>
      </w:pPr>
      <w:r>
        <w:t xml:space="preserve">своего обучения, опыта или компетентности; </w:t>
      </w:r>
    </w:p>
    <w:p w:rsidR="00324A07" w:rsidRDefault="00324A07" w:rsidP="00324A07">
      <w:pPr>
        <w:pStyle w:val="a7"/>
        <w:numPr>
          <w:ilvl w:val="0"/>
          <w:numId w:val="49"/>
        </w:numPr>
      </w:pPr>
      <w:r>
        <w:t xml:space="preserve">своих академических степеней; </w:t>
      </w:r>
    </w:p>
    <w:p w:rsidR="00324A07" w:rsidRDefault="00324A07" w:rsidP="00324A07">
      <w:pPr>
        <w:pStyle w:val="a7"/>
        <w:numPr>
          <w:ilvl w:val="0"/>
          <w:numId w:val="49"/>
        </w:numPr>
      </w:pPr>
      <w:r>
        <w:t xml:space="preserve">своих дипломов; </w:t>
      </w:r>
    </w:p>
    <w:p w:rsidR="00324A07" w:rsidRDefault="00324A07" w:rsidP="00324A07">
      <w:pPr>
        <w:pStyle w:val="a7"/>
        <w:numPr>
          <w:ilvl w:val="0"/>
          <w:numId w:val="49"/>
        </w:numPr>
      </w:pPr>
      <w:r>
        <w:t>своей особой принадлежности к Ассоциации и</w:t>
      </w:r>
      <w:r>
        <w:t xml:space="preserve">ли определенному учреждению; </w:t>
      </w:r>
    </w:p>
    <w:p w:rsidR="00324A07" w:rsidRDefault="00324A07" w:rsidP="00324A07">
      <w:pPr>
        <w:pStyle w:val="a7"/>
        <w:numPr>
          <w:ilvl w:val="0"/>
          <w:numId w:val="49"/>
        </w:numPr>
      </w:pPr>
      <w:r>
        <w:t>своей пр</w:t>
      </w:r>
      <w:r>
        <w:t xml:space="preserve">офессиональной деятельности; </w:t>
      </w:r>
    </w:p>
    <w:p w:rsidR="00324A07" w:rsidRDefault="00324A07" w:rsidP="00324A07">
      <w:pPr>
        <w:pStyle w:val="a7"/>
        <w:numPr>
          <w:ilvl w:val="0"/>
          <w:numId w:val="49"/>
        </w:numPr>
      </w:pPr>
      <w:r>
        <w:t>научных или иных оснований для своей деятельности, а также ее резул</w:t>
      </w:r>
      <w:r>
        <w:t>ьтатов и степени успешности;</w:t>
      </w:r>
    </w:p>
    <w:p w:rsidR="00324A07" w:rsidRDefault="00324A07" w:rsidP="00324A07">
      <w:pPr>
        <w:pStyle w:val="a7"/>
        <w:numPr>
          <w:ilvl w:val="0"/>
          <w:numId w:val="49"/>
        </w:numPr>
      </w:pPr>
      <w:r>
        <w:t xml:space="preserve">своих расценок; </w:t>
      </w:r>
    </w:p>
    <w:p w:rsidR="00324A07" w:rsidRDefault="00324A07" w:rsidP="00324A07">
      <w:pPr>
        <w:pStyle w:val="a7"/>
        <w:numPr>
          <w:ilvl w:val="0"/>
          <w:numId w:val="49"/>
        </w:numPr>
      </w:pPr>
      <w:r>
        <w:t>своих публикаций или результатов исследования</w:t>
      </w:r>
      <w:r>
        <w:t>.</w:t>
      </w:r>
    </w:p>
    <w:p w:rsidR="00324A07" w:rsidRDefault="00324A07" w:rsidP="00324A07">
      <w:r>
        <w:t>3. Когда члены Ассоциации предоставляют консультацию или комментарии посредством публичных лекций, показов, радио- или телевизионных программ, интернета, в том числе в социальных сетях, печатных статей, особенно в части деятельности Ассоциации они предпринимают все возможные меры, для того чтобы гарантировать: во-первых, что утверждения основаны на соответствующих данных психологической теории и практики; во-вторых, что утверждения во всех отношениях совместимы с данным Положением; в-третьих, получатели информации не имеют основания считать, что отношения установлены лично с ними.</w:t>
      </w:r>
    </w:p>
    <w:p w:rsidR="00F025CA" w:rsidRPr="00F025CA" w:rsidRDefault="00F025CA" w:rsidP="00F025CA">
      <w:pPr>
        <w:rPr>
          <w:b/>
        </w:rPr>
      </w:pPr>
      <w:r>
        <w:rPr>
          <w:b/>
        </w:rPr>
        <w:t>ПЛАГИАТ</w:t>
      </w:r>
    </w:p>
    <w:p w:rsidR="00F025CA" w:rsidRDefault="00F025CA" w:rsidP="00F025CA">
      <w:r>
        <w:t>1. Члены Ассоциации не представляют существенные части или элементы работы других людей или их данн</w:t>
      </w:r>
      <w:r>
        <w:t>ые под видом своих собственных.</w:t>
      </w:r>
    </w:p>
    <w:p w:rsidR="00F025CA" w:rsidRDefault="00F025CA" w:rsidP="00F025CA">
      <w:r>
        <w:t>2. Члены Ассоциации принимают ответственность за репутацию, и указывают авторство, только той работе, которую они фактически делали или проведению которой они способствовали. Члены Ассоциации не публикуют чужие тексты и не используют их фрагменты под своим именем, в том числе размещенные в интернете. При размещении статьи или программы обязательно указывается ссылка на авторство и источник информации.</w:t>
      </w:r>
    </w:p>
    <w:p w:rsidR="009651FE" w:rsidRPr="009651FE" w:rsidRDefault="009651FE" w:rsidP="009651FE">
      <w:pPr>
        <w:rPr>
          <w:b/>
        </w:rPr>
      </w:pPr>
      <w:r w:rsidRPr="009651FE">
        <w:rPr>
          <w:b/>
        </w:rPr>
        <w:t>ЭТИЧЕСКИЙ КОМИТЕТ: ПОЛОЖЕНИЕ, РЕГЛАМЕНТ, ПРОЦЕДУРА</w:t>
      </w:r>
    </w:p>
    <w:p w:rsidR="009651FE" w:rsidRDefault="009651FE" w:rsidP="009651FE">
      <w:r>
        <w:t>Создание Комитета по этике вызвано необходимостью выработки и совершенствования правил этического поведения психологов и психотерапевтов, работников системы образования, дефектологов, социальных работников и других лиц в ассоциации песочной терапии, для формирования правил, норм и стандартов взаимодействия в клиент – терапевтической и в профессиональной среде.</w:t>
      </w:r>
    </w:p>
    <w:p w:rsidR="009651FE" w:rsidRDefault="009651FE" w:rsidP="009651FE">
      <w:r>
        <w:t>Комитет работает для реализации следующих целей:</w:t>
      </w:r>
    </w:p>
    <w:p w:rsidR="009651FE" w:rsidRDefault="009651FE" w:rsidP="009651FE">
      <w:r>
        <w:t>• Защита клиентов от неэтичного поведения психологов, психотерапевтов и обучающихся психотерапии (практикантов), работников системы образования, дефектологов, социальных работников и других лиц, являющихся членами ассоциации.</w:t>
      </w:r>
    </w:p>
    <w:p w:rsidR="009651FE" w:rsidRDefault="009651FE" w:rsidP="009651FE">
      <w:r>
        <w:t>• Контроль над соблюдением членами ассоциации стандартов этичного поведения.</w:t>
      </w:r>
    </w:p>
    <w:p w:rsidR="009651FE" w:rsidRDefault="009651FE" w:rsidP="009651FE">
      <w:r>
        <w:t>• Разрешение конфликтных ситуаций между специалистами внутри Ассоциации.</w:t>
      </w:r>
    </w:p>
    <w:p w:rsidR="009651FE" w:rsidRDefault="009651FE" w:rsidP="009651FE">
      <w:r>
        <w:t>• Защита прав членов Ассоциации от неэтичного поведения клиентов, других членов Ассоциации и коллег, не являющихся членами ассоциации.</w:t>
      </w:r>
    </w:p>
    <w:p w:rsidR="009651FE" w:rsidRDefault="009651FE" w:rsidP="009651FE"/>
    <w:p w:rsidR="009651FE" w:rsidRDefault="009651FE" w:rsidP="009651FE"/>
    <w:p w:rsidR="009651FE" w:rsidRPr="009651FE" w:rsidRDefault="009651FE" w:rsidP="009651FE">
      <w:pPr>
        <w:rPr>
          <w:u w:val="single"/>
        </w:rPr>
      </w:pPr>
      <w:r w:rsidRPr="009651FE">
        <w:rPr>
          <w:u w:val="single"/>
        </w:rPr>
        <w:lastRenderedPageBreak/>
        <w:t>Структура комитета:</w:t>
      </w:r>
    </w:p>
    <w:p w:rsidR="009651FE" w:rsidRDefault="009651FE" w:rsidP="009651FE">
      <w:r>
        <w:t xml:space="preserve">• </w:t>
      </w:r>
      <w:proofErr w:type="gramStart"/>
      <w:r>
        <w:t>В</w:t>
      </w:r>
      <w:proofErr w:type="gramEnd"/>
      <w:r>
        <w:t xml:space="preserve"> состав Комитета могут входить психологи и психотерапевты, имеющие Статус Ассоциации Песочной Терапии «Специалист» и «Супервизор». Члены комитета избираются Советом сроком на 3 года из членов Ассоциации, которые могут служить примером для профессионального выбора и утверждаются решением Общего собрания. Количественный состав Комитета определяет Совет Ассоциации (но не менее трех человек, включая председателя).</w:t>
      </w:r>
    </w:p>
    <w:p w:rsidR="009651FE" w:rsidRDefault="009651FE" w:rsidP="009651FE">
      <w:r>
        <w:t>• Председатель комитета избирается его членами сроком не более 2х л</w:t>
      </w:r>
      <w:r>
        <w:t>ет, подотчетен общему Собранию.</w:t>
      </w:r>
    </w:p>
    <w:p w:rsidR="009651FE" w:rsidRPr="009651FE" w:rsidRDefault="009651FE" w:rsidP="009651FE">
      <w:pPr>
        <w:rPr>
          <w:u w:val="single"/>
        </w:rPr>
      </w:pPr>
      <w:r w:rsidRPr="009651FE">
        <w:rPr>
          <w:u w:val="single"/>
        </w:rPr>
        <w:t>Компетенция комитета:</w:t>
      </w:r>
    </w:p>
    <w:p w:rsidR="009651FE" w:rsidRDefault="009651FE" w:rsidP="009651FE">
      <w:r>
        <w:t>• Комитет вправе самостоятельно принимать решения по вопросам, относящимся к целям его деятельности.</w:t>
      </w:r>
    </w:p>
    <w:p w:rsidR="009651FE" w:rsidRDefault="009651FE" w:rsidP="009651FE">
      <w:r>
        <w:t>• Комитет вправе приглашать на заседания участников конфликтной ситуации с целью уточнения информации и/или урегулирования конфликтной ситуации, которая является предметом разбирательства Комиссии.</w:t>
      </w:r>
    </w:p>
    <w:p w:rsidR="009651FE" w:rsidRDefault="009651FE" w:rsidP="009651FE">
      <w:r>
        <w:t>• Комитет вправе обнародовать свои решения.</w:t>
      </w:r>
    </w:p>
    <w:p w:rsidR="009651FE" w:rsidRDefault="009651FE" w:rsidP="009651FE">
      <w:r>
        <w:t>• Комитет вправе ставить на заседании Совета Ассоциации вопрос об исключении из членов Ассоциации в случае грубого нарушения специалистом этических стандартов или рекомендовать вынести другие взыскания (замечание, выговор) в иных случаях.</w:t>
      </w:r>
    </w:p>
    <w:p w:rsidR="009651FE" w:rsidRDefault="009651FE" w:rsidP="009651FE">
      <w:r>
        <w:t>• Общее собрание членов Комитета считается правомочным, если в нем приняло большинство его членов, в том числе с помощью интернет</w:t>
      </w:r>
      <w:r>
        <w:t xml:space="preserve"> </w:t>
      </w:r>
      <w:r>
        <w:t>-</w:t>
      </w:r>
      <w:r>
        <w:t xml:space="preserve"> </w:t>
      </w:r>
      <w:r>
        <w:t>ресурсов.</w:t>
      </w:r>
    </w:p>
    <w:p w:rsidR="009651FE" w:rsidRDefault="009651FE" w:rsidP="009651FE">
      <w:r>
        <w:t>• Заседания Комитета проводятся по мере необходимости, но не реже одного раза в год.</w:t>
      </w:r>
    </w:p>
    <w:p w:rsidR="009651FE" w:rsidRDefault="009651FE" w:rsidP="009651FE">
      <w:r>
        <w:t>• Комитет осуществляет учет результатов своей деятельности. Решения Комитета фиксируются в протоколах засед</w:t>
      </w:r>
      <w:r>
        <w:t>аний общего собрания её членов.</w:t>
      </w:r>
    </w:p>
    <w:p w:rsidR="009651FE" w:rsidRPr="009651FE" w:rsidRDefault="009651FE" w:rsidP="009651FE">
      <w:pPr>
        <w:rPr>
          <w:u w:val="single"/>
        </w:rPr>
      </w:pPr>
      <w:r w:rsidRPr="009651FE">
        <w:rPr>
          <w:u w:val="single"/>
        </w:rPr>
        <w:t>Процедура принятия на рассмотрение жалобы на нарушение этического поведения членом ассоциации:</w:t>
      </w:r>
    </w:p>
    <w:p w:rsidR="009651FE" w:rsidRDefault="009651FE" w:rsidP="009651FE">
      <w:r>
        <w:t>Заявка на рассмотрение нарушения этических принципов или стандартов в Этическом Комитете принимается в свободной форме по электронной почте или лично в письменной форме.</w:t>
      </w:r>
    </w:p>
    <w:p w:rsidR="009651FE" w:rsidRDefault="009651FE" w:rsidP="009651FE">
      <w:r>
        <w:t>• Этический комитет должен дать предварительный ответ не позднее, чем через две недели с момента подачи заявки, и прийти к окончательному заключению и осуществить его в течение двух месяцев или более, если этого требуют обстоятельства дела.</w:t>
      </w:r>
    </w:p>
    <w:p w:rsidR="00F025CA" w:rsidRPr="00FD70CE" w:rsidRDefault="009651FE" w:rsidP="009651FE">
      <w:r>
        <w:t>• Если жалоба подана правильно и принята, то Ассоциация ответственна за дальнейшее разбирательство по этой жалобе. Если ситуация выходит за рамки компетентности Ассоциации, решение об ответственности сторон принимается компетентными органами.</w:t>
      </w:r>
    </w:p>
    <w:sectPr w:rsidR="00F025CA" w:rsidRPr="00FD70CE" w:rsidSect="00FD70CE">
      <w:footerReference w:type="default" r:id="rId7"/>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AB6" w:rsidRDefault="00882AB6" w:rsidP="00FD70CE">
      <w:pPr>
        <w:spacing w:after="0" w:line="240" w:lineRule="auto"/>
      </w:pPr>
      <w:r>
        <w:separator/>
      </w:r>
    </w:p>
  </w:endnote>
  <w:endnote w:type="continuationSeparator" w:id="0">
    <w:p w:rsidR="00882AB6" w:rsidRDefault="00882AB6" w:rsidP="00FD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797364"/>
      <w:docPartObj>
        <w:docPartGallery w:val="Page Numbers (Bottom of Page)"/>
        <w:docPartUnique/>
      </w:docPartObj>
    </w:sdtPr>
    <w:sdtEndPr/>
    <w:sdtContent>
      <w:p w:rsidR="00FD70CE" w:rsidRDefault="00FD70CE" w:rsidP="00FD70CE">
        <w:pPr>
          <w:pStyle w:val="a5"/>
          <w:jc w:val="right"/>
        </w:pPr>
        <w:r>
          <w:fldChar w:fldCharType="begin"/>
        </w:r>
        <w:r>
          <w:instrText>PAGE   \* MERGEFORMAT</w:instrText>
        </w:r>
        <w:r>
          <w:fldChar w:fldCharType="separate"/>
        </w:r>
        <w:r w:rsidR="0053142D">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AB6" w:rsidRDefault="00882AB6" w:rsidP="00FD70CE">
      <w:pPr>
        <w:spacing w:after="0" w:line="240" w:lineRule="auto"/>
      </w:pPr>
      <w:r>
        <w:separator/>
      </w:r>
    </w:p>
  </w:footnote>
  <w:footnote w:type="continuationSeparator" w:id="0">
    <w:p w:rsidR="00882AB6" w:rsidRDefault="00882AB6" w:rsidP="00FD70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5483"/>
    <w:multiLevelType w:val="hybridMultilevel"/>
    <w:tmpl w:val="C97C197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56B0E88"/>
    <w:multiLevelType w:val="hybridMultilevel"/>
    <w:tmpl w:val="7034D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B18C2"/>
    <w:multiLevelType w:val="hybridMultilevel"/>
    <w:tmpl w:val="FCD66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5115BA"/>
    <w:multiLevelType w:val="hybridMultilevel"/>
    <w:tmpl w:val="7A6C0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B70B08"/>
    <w:multiLevelType w:val="multilevel"/>
    <w:tmpl w:val="B068262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CE7D46"/>
    <w:multiLevelType w:val="hybridMultilevel"/>
    <w:tmpl w:val="5052EB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F83DF0"/>
    <w:multiLevelType w:val="hybridMultilevel"/>
    <w:tmpl w:val="9D8C9C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29646E3"/>
    <w:multiLevelType w:val="multilevel"/>
    <w:tmpl w:val="A2FE6D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2E91B6E"/>
    <w:multiLevelType w:val="multilevel"/>
    <w:tmpl w:val="F7A6570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149E203B"/>
    <w:multiLevelType w:val="hybridMultilevel"/>
    <w:tmpl w:val="7792909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4C6241B"/>
    <w:multiLevelType w:val="hybridMultilevel"/>
    <w:tmpl w:val="4D9E2F66"/>
    <w:lvl w:ilvl="0" w:tplc="0419000B">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1" w15:restartNumberingAfterBreak="0">
    <w:nsid w:val="17D905ED"/>
    <w:multiLevelType w:val="hybridMultilevel"/>
    <w:tmpl w:val="0DD2B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C374A2"/>
    <w:multiLevelType w:val="hybridMultilevel"/>
    <w:tmpl w:val="74A44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083EBE"/>
    <w:multiLevelType w:val="hybridMultilevel"/>
    <w:tmpl w:val="84AC4CE6"/>
    <w:lvl w:ilvl="0" w:tplc="04190003">
      <w:start w:val="1"/>
      <w:numFmt w:val="bullet"/>
      <w:lvlText w:val="o"/>
      <w:lvlJc w:val="left"/>
      <w:pPr>
        <w:ind w:left="2136" w:hanging="360"/>
      </w:pPr>
      <w:rPr>
        <w:rFonts w:ascii="Courier New" w:hAnsi="Courier New" w:cs="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4" w15:restartNumberingAfterBreak="0">
    <w:nsid w:val="1ED45ACC"/>
    <w:multiLevelType w:val="hybridMultilevel"/>
    <w:tmpl w:val="26144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EA054F"/>
    <w:multiLevelType w:val="hybridMultilevel"/>
    <w:tmpl w:val="98FC9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B07DC3"/>
    <w:multiLevelType w:val="hybridMultilevel"/>
    <w:tmpl w:val="C8B0C3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4283F44"/>
    <w:multiLevelType w:val="hybridMultilevel"/>
    <w:tmpl w:val="97481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573380"/>
    <w:multiLevelType w:val="hybridMultilevel"/>
    <w:tmpl w:val="D1C2AF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6F2B73"/>
    <w:multiLevelType w:val="hybridMultilevel"/>
    <w:tmpl w:val="4E14CB4E"/>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0" w15:restartNumberingAfterBreak="0">
    <w:nsid w:val="2F7B3E88"/>
    <w:multiLevelType w:val="hybridMultilevel"/>
    <w:tmpl w:val="33186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8B4FA8"/>
    <w:multiLevelType w:val="hybridMultilevel"/>
    <w:tmpl w:val="5586535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3968770E"/>
    <w:multiLevelType w:val="hybridMultilevel"/>
    <w:tmpl w:val="43127D8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15:restartNumberingAfterBreak="0">
    <w:nsid w:val="3ED7024B"/>
    <w:multiLevelType w:val="hybridMultilevel"/>
    <w:tmpl w:val="E966A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692883"/>
    <w:multiLevelType w:val="hybridMultilevel"/>
    <w:tmpl w:val="56F4487A"/>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5" w15:restartNumberingAfterBreak="0">
    <w:nsid w:val="41E52DAC"/>
    <w:multiLevelType w:val="hybridMultilevel"/>
    <w:tmpl w:val="98684BA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15:restartNumberingAfterBreak="0">
    <w:nsid w:val="45AF062B"/>
    <w:multiLevelType w:val="hybridMultilevel"/>
    <w:tmpl w:val="B54CA9E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15:restartNumberingAfterBreak="0">
    <w:nsid w:val="4A5F6865"/>
    <w:multiLevelType w:val="hybridMultilevel"/>
    <w:tmpl w:val="6052B5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15:restartNumberingAfterBreak="0">
    <w:nsid w:val="4B314AFC"/>
    <w:multiLevelType w:val="hybridMultilevel"/>
    <w:tmpl w:val="B06A5E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C1A5191"/>
    <w:multiLevelType w:val="hybridMultilevel"/>
    <w:tmpl w:val="FFF85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7448DC"/>
    <w:multiLevelType w:val="hybridMultilevel"/>
    <w:tmpl w:val="BB6E1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D4D591F"/>
    <w:multiLevelType w:val="hybridMultilevel"/>
    <w:tmpl w:val="CDC22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2B0203"/>
    <w:multiLevelType w:val="hybridMultilevel"/>
    <w:tmpl w:val="BE3EE9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15:restartNumberingAfterBreak="0">
    <w:nsid w:val="51641D1A"/>
    <w:multiLevelType w:val="hybridMultilevel"/>
    <w:tmpl w:val="527A641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15:restartNumberingAfterBreak="0">
    <w:nsid w:val="51C94679"/>
    <w:multiLevelType w:val="hybridMultilevel"/>
    <w:tmpl w:val="9EF0D2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0214B4"/>
    <w:multiLevelType w:val="hybridMultilevel"/>
    <w:tmpl w:val="EAB6E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AC0206"/>
    <w:multiLevelType w:val="hybridMultilevel"/>
    <w:tmpl w:val="A8E0293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56030B03"/>
    <w:multiLevelType w:val="hybridMultilevel"/>
    <w:tmpl w:val="6310B5E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573E3606"/>
    <w:multiLevelType w:val="hybridMultilevel"/>
    <w:tmpl w:val="76DEA94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15:restartNumberingAfterBreak="0">
    <w:nsid w:val="5ADE3D2F"/>
    <w:multiLevelType w:val="hybridMultilevel"/>
    <w:tmpl w:val="D49A99A2"/>
    <w:lvl w:ilvl="0" w:tplc="04190001">
      <w:start w:val="1"/>
      <w:numFmt w:val="bullet"/>
      <w:lvlText w:val=""/>
      <w:lvlJc w:val="left"/>
      <w:pPr>
        <w:ind w:left="770"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0" w15:restartNumberingAfterBreak="0">
    <w:nsid w:val="62006E98"/>
    <w:multiLevelType w:val="hybridMultilevel"/>
    <w:tmpl w:val="B3C64350"/>
    <w:lvl w:ilvl="0" w:tplc="65A6071A">
      <w:start w:val="1"/>
      <w:numFmt w:val="bullet"/>
      <w:lvlText w:val=""/>
      <w:lvlJc w:val="left"/>
      <w:pPr>
        <w:ind w:left="7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36A2124"/>
    <w:multiLevelType w:val="hybridMultilevel"/>
    <w:tmpl w:val="504828C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2" w15:restartNumberingAfterBreak="0">
    <w:nsid w:val="69007D7F"/>
    <w:multiLevelType w:val="hybridMultilevel"/>
    <w:tmpl w:val="822A2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DB528D"/>
    <w:multiLevelType w:val="hybridMultilevel"/>
    <w:tmpl w:val="2A58008C"/>
    <w:lvl w:ilvl="0" w:tplc="9DF89E66">
      <w:start w:val="1"/>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6ABC0BF0"/>
    <w:multiLevelType w:val="hybridMultilevel"/>
    <w:tmpl w:val="5B461C2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5" w15:restartNumberingAfterBreak="0">
    <w:nsid w:val="6B9B7267"/>
    <w:multiLevelType w:val="hybridMultilevel"/>
    <w:tmpl w:val="6338C1A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6" w15:restartNumberingAfterBreak="0">
    <w:nsid w:val="71D537DE"/>
    <w:multiLevelType w:val="hybridMultilevel"/>
    <w:tmpl w:val="F93E7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960CEC"/>
    <w:multiLevelType w:val="hybridMultilevel"/>
    <w:tmpl w:val="B02E51A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8" w15:restartNumberingAfterBreak="0">
    <w:nsid w:val="785B7F69"/>
    <w:multiLevelType w:val="hybridMultilevel"/>
    <w:tmpl w:val="4C2CB23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9" w15:restartNumberingAfterBreak="0">
    <w:nsid w:val="7E21122C"/>
    <w:multiLevelType w:val="hybridMultilevel"/>
    <w:tmpl w:val="93F4706C"/>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41"/>
  </w:num>
  <w:num w:numId="2">
    <w:abstractNumId w:val="39"/>
  </w:num>
  <w:num w:numId="3">
    <w:abstractNumId w:val="40"/>
  </w:num>
  <w:num w:numId="4">
    <w:abstractNumId w:val="35"/>
  </w:num>
  <w:num w:numId="5">
    <w:abstractNumId w:val="13"/>
  </w:num>
  <w:num w:numId="6">
    <w:abstractNumId w:val="47"/>
  </w:num>
  <w:num w:numId="7">
    <w:abstractNumId w:val="23"/>
  </w:num>
  <w:num w:numId="8">
    <w:abstractNumId w:val="24"/>
  </w:num>
  <w:num w:numId="9">
    <w:abstractNumId w:val="4"/>
  </w:num>
  <w:num w:numId="10">
    <w:abstractNumId w:val="17"/>
  </w:num>
  <w:num w:numId="11">
    <w:abstractNumId w:val="1"/>
  </w:num>
  <w:num w:numId="12">
    <w:abstractNumId w:val="29"/>
  </w:num>
  <w:num w:numId="13">
    <w:abstractNumId w:val="14"/>
  </w:num>
  <w:num w:numId="14">
    <w:abstractNumId w:val="12"/>
  </w:num>
  <w:num w:numId="15">
    <w:abstractNumId w:val="46"/>
  </w:num>
  <w:num w:numId="16">
    <w:abstractNumId w:val="30"/>
  </w:num>
  <w:num w:numId="17">
    <w:abstractNumId w:val="3"/>
  </w:num>
  <w:num w:numId="18">
    <w:abstractNumId w:val="15"/>
  </w:num>
  <w:num w:numId="19">
    <w:abstractNumId w:val="11"/>
  </w:num>
  <w:num w:numId="20">
    <w:abstractNumId w:val="2"/>
  </w:num>
  <w:num w:numId="21">
    <w:abstractNumId w:val="20"/>
  </w:num>
  <w:num w:numId="22">
    <w:abstractNumId w:val="42"/>
  </w:num>
  <w:num w:numId="23">
    <w:abstractNumId w:val="10"/>
  </w:num>
  <w:num w:numId="24">
    <w:abstractNumId w:val="31"/>
  </w:num>
  <w:num w:numId="25">
    <w:abstractNumId w:val="7"/>
  </w:num>
  <w:num w:numId="26">
    <w:abstractNumId w:val="43"/>
  </w:num>
  <w:num w:numId="27">
    <w:abstractNumId w:val="8"/>
  </w:num>
  <w:num w:numId="28">
    <w:abstractNumId w:val="19"/>
  </w:num>
  <w:num w:numId="29">
    <w:abstractNumId w:val="9"/>
  </w:num>
  <w:num w:numId="30">
    <w:abstractNumId w:val="5"/>
  </w:num>
  <w:num w:numId="31">
    <w:abstractNumId w:val="28"/>
  </w:num>
  <w:num w:numId="32">
    <w:abstractNumId w:val="26"/>
  </w:num>
  <w:num w:numId="33">
    <w:abstractNumId w:val="49"/>
  </w:num>
  <w:num w:numId="34">
    <w:abstractNumId w:val="6"/>
  </w:num>
  <w:num w:numId="35">
    <w:abstractNumId w:val="0"/>
  </w:num>
  <w:num w:numId="36">
    <w:abstractNumId w:val="37"/>
  </w:num>
  <w:num w:numId="37">
    <w:abstractNumId w:val="21"/>
  </w:num>
  <w:num w:numId="38">
    <w:abstractNumId w:val="27"/>
  </w:num>
  <w:num w:numId="39">
    <w:abstractNumId w:val="22"/>
  </w:num>
  <w:num w:numId="40">
    <w:abstractNumId w:val="32"/>
  </w:num>
  <w:num w:numId="41">
    <w:abstractNumId w:val="25"/>
  </w:num>
  <w:num w:numId="42">
    <w:abstractNumId w:val="38"/>
  </w:num>
  <w:num w:numId="43">
    <w:abstractNumId w:val="33"/>
  </w:num>
  <w:num w:numId="44">
    <w:abstractNumId w:val="44"/>
  </w:num>
  <w:num w:numId="45">
    <w:abstractNumId w:val="36"/>
  </w:num>
  <w:num w:numId="46">
    <w:abstractNumId w:val="45"/>
  </w:num>
  <w:num w:numId="47">
    <w:abstractNumId w:val="48"/>
  </w:num>
  <w:num w:numId="48">
    <w:abstractNumId w:val="16"/>
  </w:num>
  <w:num w:numId="49">
    <w:abstractNumId w:val="34"/>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CE"/>
    <w:rsid w:val="00045E66"/>
    <w:rsid w:val="000670FC"/>
    <w:rsid w:val="00070501"/>
    <w:rsid w:val="00080DBA"/>
    <w:rsid w:val="00103238"/>
    <w:rsid w:val="00135068"/>
    <w:rsid w:val="00176D15"/>
    <w:rsid w:val="00181473"/>
    <w:rsid w:val="00186C1A"/>
    <w:rsid w:val="001A317A"/>
    <w:rsid w:val="001D2074"/>
    <w:rsid w:val="001D5C6B"/>
    <w:rsid w:val="001F1021"/>
    <w:rsid w:val="00205223"/>
    <w:rsid w:val="00246977"/>
    <w:rsid w:val="0026561B"/>
    <w:rsid w:val="00280E9D"/>
    <w:rsid w:val="002A2330"/>
    <w:rsid w:val="002C2854"/>
    <w:rsid w:val="002C3828"/>
    <w:rsid w:val="002D1ECC"/>
    <w:rsid w:val="002F0026"/>
    <w:rsid w:val="002F2309"/>
    <w:rsid w:val="002F2D07"/>
    <w:rsid w:val="002F7CE7"/>
    <w:rsid w:val="003139B7"/>
    <w:rsid w:val="00321E21"/>
    <w:rsid w:val="00324A07"/>
    <w:rsid w:val="00324AD5"/>
    <w:rsid w:val="003601D3"/>
    <w:rsid w:val="00374998"/>
    <w:rsid w:val="00377E63"/>
    <w:rsid w:val="0039018C"/>
    <w:rsid w:val="003C7D5A"/>
    <w:rsid w:val="003E74E5"/>
    <w:rsid w:val="004747D4"/>
    <w:rsid w:val="00493015"/>
    <w:rsid w:val="004A20D1"/>
    <w:rsid w:val="004A7151"/>
    <w:rsid w:val="004C5B55"/>
    <w:rsid w:val="004E7AC5"/>
    <w:rsid w:val="00527754"/>
    <w:rsid w:val="0053142D"/>
    <w:rsid w:val="005811C4"/>
    <w:rsid w:val="00591198"/>
    <w:rsid w:val="005C7742"/>
    <w:rsid w:val="005F7999"/>
    <w:rsid w:val="00617169"/>
    <w:rsid w:val="006236C9"/>
    <w:rsid w:val="0065240C"/>
    <w:rsid w:val="006A5846"/>
    <w:rsid w:val="006B1821"/>
    <w:rsid w:val="00725FD3"/>
    <w:rsid w:val="00730A5F"/>
    <w:rsid w:val="0074490B"/>
    <w:rsid w:val="007507DC"/>
    <w:rsid w:val="0076184C"/>
    <w:rsid w:val="007920E7"/>
    <w:rsid w:val="007B65D5"/>
    <w:rsid w:val="007C4FA3"/>
    <w:rsid w:val="00811315"/>
    <w:rsid w:val="00861C02"/>
    <w:rsid w:val="00880BC9"/>
    <w:rsid w:val="00882AB6"/>
    <w:rsid w:val="008A58F7"/>
    <w:rsid w:val="008B211E"/>
    <w:rsid w:val="0091466E"/>
    <w:rsid w:val="0091553C"/>
    <w:rsid w:val="00944D1A"/>
    <w:rsid w:val="009651FE"/>
    <w:rsid w:val="00975D61"/>
    <w:rsid w:val="009C05E6"/>
    <w:rsid w:val="009D1477"/>
    <w:rsid w:val="009D6134"/>
    <w:rsid w:val="009F0060"/>
    <w:rsid w:val="00A01C4E"/>
    <w:rsid w:val="00A6029A"/>
    <w:rsid w:val="00A813A2"/>
    <w:rsid w:val="00AB7F5F"/>
    <w:rsid w:val="00AD40EA"/>
    <w:rsid w:val="00B0549B"/>
    <w:rsid w:val="00B35143"/>
    <w:rsid w:val="00B378E6"/>
    <w:rsid w:val="00B72078"/>
    <w:rsid w:val="00BD764E"/>
    <w:rsid w:val="00BF1AEE"/>
    <w:rsid w:val="00C356AD"/>
    <w:rsid w:val="00C5004D"/>
    <w:rsid w:val="00CC22DF"/>
    <w:rsid w:val="00CC28C1"/>
    <w:rsid w:val="00CC2E1A"/>
    <w:rsid w:val="00D07781"/>
    <w:rsid w:val="00D13471"/>
    <w:rsid w:val="00D34192"/>
    <w:rsid w:val="00D70D92"/>
    <w:rsid w:val="00D91FBE"/>
    <w:rsid w:val="00D92D0A"/>
    <w:rsid w:val="00DA50F9"/>
    <w:rsid w:val="00DB4044"/>
    <w:rsid w:val="00DD18F1"/>
    <w:rsid w:val="00DD79F2"/>
    <w:rsid w:val="00DF22DA"/>
    <w:rsid w:val="00E04AFE"/>
    <w:rsid w:val="00E219FB"/>
    <w:rsid w:val="00E437FA"/>
    <w:rsid w:val="00E444D2"/>
    <w:rsid w:val="00E776E6"/>
    <w:rsid w:val="00EB7066"/>
    <w:rsid w:val="00EC1A3C"/>
    <w:rsid w:val="00EC72F5"/>
    <w:rsid w:val="00ED3180"/>
    <w:rsid w:val="00EF1ADB"/>
    <w:rsid w:val="00F025CA"/>
    <w:rsid w:val="00F1161C"/>
    <w:rsid w:val="00F146EA"/>
    <w:rsid w:val="00F20E72"/>
    <w:rsid w:val="00F3390E"/>
    <w:rsid w:val="00F55FF7"/>
    <w:rsid w:val="00FD6C55"/>
    <w:rsid w:val="00FD7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B94208-0F63-4150-9142-8251E811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0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0CE"/>
  </w:style>
  <w:style w:type="paragraph" w:styleId="a5">
    <w:name w:val="footer"/>
    <w:basedOn w:val="a"/>
    <w:link w:val="a6"/>
    <w:uiPriority w:val="99"/>
    <w:unhideWhenUsed/>
    <w:rsid w:val="00FD70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70CE"/>
  </w:style>
  <w:style w:type="paragraph" w:styleId="a7">
    <w:name w:val="List Paragraph"/>
    <w:basedOn w:val="a"/>
    <w:uiPriority w:val="34"/>
    <w:qFormat/>
    <w:rsid w:val="002F0026"/>
    <w:pPr>
      <w:ind w:left="720"/>
      <w:contextualSpacing/>
    </w:pPr>
  </w:style>
  <w:style w:type="character" w:styleId="a8">
    <w:name w:val="Hyperlink"/>
    <w:basedOn w:val="a0"/>
    <w:uiPriority w:val="99"/>
    <w:unhideWhenUsed/>
    <w:rsid w:val="00D92D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3536</Words>
  <Characters>20156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12</cp:revision>
  <dcterms:created xsi:type="dcterms:W3CDTF">2023-10-10T09:47:00Z</dcterms:created>
  <dcterms:modified xsi:type="dcterms:W3CDTF">2023-11-01T10:40:00Z</dcterms:modified>
</cp:coreProperties>
</file>